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240" w:lineRule="exact"/>
        <w:jc w:val="right"/>
        <w:rPr>
          <w:rFonts w:hint="eastAsia" w:ascii="方正小标宋_GBK" w:hAnsi="宋体" w:eastAsia="方正小标宋_GBK" w:cs="宋体"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 w:line="360" w:lineRule="atLeast"/>
        <w:jc w:val="both"/>
        <w:rPr>
          <w:rFonts w:hint="eastAsia" w:ascii="方正小标宋_GBK" w:hAnsi="宋体" w:eastAsia="方正小标宋_GBK" w:cs="宋体"/>
          <w:kern w:val="0"/>
          <w:sz w:val="44"/>
          <w:szCs w:val="44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编号：</w:t>
      </w:r>
    </w:p>
    <w:p>
      <w:pPr>
        <w:widowControl/>
        <w:spacing w:before="100" w:beforeAutospacing="1" w:after="100" w:afterAutospacing="1" w:line="360" w:lineRule="atLeast"/>
        <w:jc w:val="center"/>
        <w:rPr>
          <w:rFonts w:hint="eastAsia" w:ascii="方正小标宋_GBK" w:hAnsi="宋体" w:eastAsia="方正小标宋_GBK" w:cs="宋体"/>
          <w:kern w:val="0"/>
          <w:sz w:val="24"/>
        </w:rPr>
      </w:pPr>
      <w:r>
        <w:rPr>
          <w:rFonts w:hint="eastAsia" w:ascii="方正小标宋_GBK" w:hAnsi="宋体" w:eastAsia="方正小标宋_GBK" w:cs="宋体"/>
          <w:kern w:val="0"/>
          <w:sz w:val="44"/>
          <w:szCs w:val="44"/>
          <w:lang w:val="en-US" w:eastAsia="zh-CN"/>
        </w:rPr>
        <w:t>EI收录会议论文（CA）</w:t>
      </w:r>
      <w:r>
        <w:rPr>
          <w:rFonts w:hint="eastAsia" w:ascii="方正小标宋_GBK" w:hAnsi="宋体" w:eastAsia="方正小标宋_GBK" w:cs="宋体"/>
          <w:kern w:val="0"/>
          <w:sz w:val="44"/>
          <w:szCs w:val="44"/>
          <w:lang w:eastAsia="zh-CN"/>
        </w:rPr>
        <w:t>鉴定评价</w:t>
      </w:r>
      <w:r>
        <w:rPr>
          <w:rFonts w:hint="eastAsia" w:ascii="方正小标宋_GBK" w:hAnsi="宋体" w:eastAsia="方正小标宋_GBK" w:cs="宋体"/>
          <w:kern w:val="0"/>
          <w:sz w:val="44"/>
          <w:szCs w:val="44"/>
        </w:rPr>
        <w:t>表</w:t>
      </w:r>
    </w:p>
    <w:p>
      <w:pPr>
        <w:widowControl/>
        <w:snapToGrid w:val="0"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</w:p>
    <w:p>
      <w:pPr>
        <w:widowControl/>
        <w:snapToGrid w:val="0"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题目：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widowControl/>
        <w:snapToGrid w:val="0"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single"/>
          <w:lang w:val="en-US" w:eastAsia="zh-CN"/>
        </w:rPr>
        <w:t xml:space="preserve">                                                         </w:t>
      </w:r>
    </w:p>
    <w:p>
      <w:pPr>
        <w:widowControl/>
        <w:snapToGrid w:val="0"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b/>
          <w:bCs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u w:val="none"/>
          <w:lang w:val="en-US" w:eastAsia="zh-CN"/>
        </w:rPr>
        <w:t>1.鉴定意见</w:t>
      </w:r>
    </w:p>
    <w:tbl>
      <w:tblPr>
        <w:tblStyle w:val="3"/>
        <w:tblW w:w="8503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4772"/>
        <w:gridCol w:w="687"/>
        <w:gridCol w:w="351"/>
        <w:gridCol w:w="255"/>
        <w:gridCol w:w="606"/>
        <w:gridCol w:w="177"/>
        <w:gridCol w:w="429"/>
        <w:gridCol w:w="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61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</w:t>
            </w:r>
          </w:p>
        </w:tc>
        <w:tc>
          <w:tcPr>
            <w:tcW w:w="477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内       容</w:t>
            </w:r>
          </w:p>
        </w:tc>
        <w:tc>
          <w:tcPr>
            <w:tcW w:w="3115" w:type="dxa"/>
            <w:gridSpan w:val="7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评价等级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6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A</w:t>
            </w: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</w:t>
            </w: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C</w:t>
            </w: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D</w:t>
            </w: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616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创造与先进性</w:t>
            </w: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1、送审材料本身的创造性与先进性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61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2、送审材料对相近学科、周边学科的发展与影响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61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3、送审材料提出新见解的深度和广度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  <w:jc w:val="center"/>
        </w:trPr>
        <w:tc>
          <w:tcPr>
            <w:tcW w:w="616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科学与合理性</w:t>
            </w: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1、送审材料本身的合理性与深刻性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1" w:hRule="atLeast"/>
          <w:jc w:val="center"/>
        </w:trPr>
        <w:tc>
          <w:tcPr>
            <w:tcW w:w="61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2、所依据理论、原则和方法的正确性、合理性、先进性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616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价值与应用性</w:t>
            </w: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1、对社会活动、科技活动、经济建设的实践指导意义和推广应用价值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61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2、在拓宽本学科领域、推动本学科发展方面的贡献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2" w:hRule="atLeast"/>
          <w:jc w:val="center"/>
        </w:trPr>
        <w:tc>
          <w:tcPr>
            <w:tcW w:w="61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3、推广应用后取得的社会效益和经济效益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616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    它</w:t>
            </w:r>
          </w:p>
        </w:tc>
        <w:tc>
          <w:tcPr>
            <w:tcW w:w="4772" w:type="dxa"/>
            <w:vMerge w:val="restart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1、提出的概念、见解、理论、方法是否需要商榷</w:t>
            </w:r>
          </w:p>
        </w:tc>
        <w:tc>
          <w:tcPr>
            <w:tcW w:w="10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是（有）</w:t>
            </w:r>
          </w:p>
        </w:tc>
        <w:tc>
          <w:tcPr>
            <w:tcW w:w="103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否（无）</w:t>
            </w: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" w:hRule="atLeast"/>
          <w:jc w:val="center"/>
        </w:trPr>
        <w:tc>
          <w:tcPr>
            <w:tcW w:w="6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61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2、提出的概念、见解、理论、方法有无错误</w:t>
            </w:r>
          </w:p>
        </w:tc>
        <w:tc>
          <w:tcPr>
            <w:tcW w:w="10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6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772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3、是否与他人成果相同</w:t>
            </w:r>
          </w:p>
        </w:tc>
        <w:tc>
          <w:tcPr>
            <w:tcW w:w="10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3" w:hRule="atLeast"/>
          <w:jc w:val="center"/>
        </w:trPr>
        <w:tc>
          <w:tcPr>
            <w:tcW w:w="616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说  明</w:t>
            </w:r>
          </w:p>
        </w:tc>
        <w:tc>
          <w:tcPr>
            <w:tcW w:w="7887" w:type="dxa"/>
            <w:gridSpan w:val="8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评价等级  A=好  B=较好  C=一般  D=差  E=难以评价</w:t>
            </w:r>
          </w:p>
        </w:tc>
      </w:tr>
    </w:tbl>
    <w:p>
      <w:pPr>
        <w:widowControl/>
        <w:numPr>
          <w:ilvl w:val="0"/>
          <w:numId w:val="0"/>
        </w:numPr>
        <w:spacing w:before="100" w:beforeAutospacing="1" w:after="100" w:afterAutospacing="1" w:line="360" w:lineRule="atLeast"/>
        <w:jc w:val="left"/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鉴定</w:t>
      </w: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  <w:lang w:eastAsia="zh-CN"/>
        </w:rPr>
        <w:t>结论</w:t>
      </w:r>
    </w:p>
    <w:tbl>
      <w:tblPr>
        <w:tblStyle w:val="3"/>
        <w:tblW w:w="8723" w:type="dxa"/>
        <w:jc w:val="center"/>
        <w:tblInd w:w="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1"/>
        <w:gridCol w:w="2579"/>
        <w:gridCol w:w="2641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723" w:type="dxa"/>
            <w:gridSpan w:val="4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专家鉴定结论意见（请专家在小括号内打√，且只能有一个结论）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23" w:type="dxa"/>
            <w:gridSpan w:val="4"/>
            <w:vAlign w:val="top"/>
          </w:tcPr>
          <w:p>
            <w:pPr>
              <w:spacing w:line="360" w:lineRule="auto"/>
              <w:ind w:firstLine="35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ind w:firstLine="35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论文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水平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u w:val="single"/>
              </w:rPr>
              <w:t>达  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EI期刊论文(JA)水平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     ）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ind w:firstLine="35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论文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水平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u w:val="single"/>
              </w:rPr>
              <w:t>未达到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EI期刊论文(JA)水平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     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8723" w:type="dxa"/>
            <w:gridSpan w:val="4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  <w:p>
            <w:pPr>
              <w:ind w:firstLine="964" w:firstLineChars="400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专家签名：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              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u w:val="singl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8723" w:type="dxa"/>
            <w:gridSpan w:val="4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9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鉴定专家所在单位</w:t>
            </w: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鉴定专家现任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专业技术职务</w:t>
            </w: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9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专家鉴定时间</w:t>
            </w: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鉴定专家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现从事专业</w:t>
            </w: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atLeast"/>
          <w:jc w:val="center"/>
        </w:trPr>
        <w:tc>
          <w:tcPr>
            <w:tcW w:w="8723" w:type="dxa"/>
            <w:gridSpan w:val="4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人事（职改）部门盖章</w:t>
            </w:r>
          </w:p>
          <w:p>
            <w:pPr>
              <w:ind w:firstLine="960" w:firstLineChars="4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年    月  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A5397"/>
    <w:rsid w:val="015C1F4D"/>
    <w:rsid w:val="03E57DCA"/>
    <w:rsid w:val="07E777FE"/>
    <w:rsid w:val="0A5B4A64"/>
    <w:rsid w:val="0BD3416F"/>
    <w:rsid w:val="0C205A1F"/>
    <w:rsid w:val="131E7515"/>
    <w:rsid w:val="13AF4E08"/>
    <w:rsid w:val="1EC12BF8"/>
    <w:rsid w:val="242F0D2C"/>
    <w:rsid w:val="34DC4B2A"/>
    <w:rsid w:val="3BB76E62"/>
    <w:rsid w:val="49747D3A"/>
    <w:rsid w:val="49D278A2"/>
    <w:rsid w:val="4B325A66"/>
    <w:rsid w:val="50B14829"/>
    <w:rsid w:val="55501E22"/>
    <w:rsid w:val="57D322B6"/>
    <w:rsid w:val="62C80226"/>
    <w:rsid w:val="65ED7B64"/>
    <w:rsid w:val="684315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2018-05-16T02:37:22Z</cp:lastPrinted>
  <dcterms:modified xsi:type="dcterms:W3CDTF">2018-05-16T02:39:47Z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